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240" w:lineRule="auto"/>
        <w:widowControl w:val="off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МИНИСТЕРСТВО ОБРАЗОВАНИЯ СВЕРДЛОВСКОЙ ОБЛАСТИ</w:t>
      </w:r>
      <w:r>
        <w:rPr>
          <w:rFonts w:eastAsia="Times New Roman" w:cs="Times New Roman"/>
          <w:szCs w:val="20"/>
          <w:lang w:eastAsia="ru-RU"/>
        </w:rPr>
      </w:r>
    </w:p>
    <w:p>
      <w:pPr>
        <w:ind w:firstLine="567"/>
        <w:jc w:val="center"/>
        <w:spacing w:after="0" w:line="240" w:lineRule="auto"/>
        <w:widowControl w:val="off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Государственное автономное образовательное учреждение дополнительного профессионального образования Свердловской области</w:t>
      </w:r>
      <w:r>
        <w:rPr>
          <w:rFonts w:eastAsia="Times New Roman" w:cs="Times New Roman"/>
          <w:szCs w:val="20"/>
          <w:lang w:eastAsia="ru-RU"/>
        </w:rPr>
      </w:r>
    </w:p>
    <w:p>
      <w:pPr>
        <w:ind w:firstLine="567"/>
        <w:jc w:val="center"/>
        <w:spacing w:after="0" w:line="240" w:lineRule="auto"/>
        <w:widowControl w:val="off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«ИНСТИТУТ РАЗВИТИЯ ОБРАЗОВАНИЯ»</w:t>
      </w:r>
      <w:r>
        <w:rPr>
          <w:rFonts w:eastAsia="Times New Roman" w:cs="Times New Roman"/>
          <w:szCs w:val="20"/>
          <w:lang w:eastAsia="ru-RU"/>
        </w:rPr>
      </w:r>
    </w:p>
    <w:p>
      <w:pPr>
        <w:ind w:firstLine="567"/>
        <w:jc w:val="center"/>
        <w:spacing w:after="0" w:line="240" w:lineRule="auto"/>
        <w:widowControl w:val="off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(ГАОУ ДПО СО «ИРО»)</w:t>
      </w:r>
      <w:r>
        <w:rPr>
          <w:rFonts w:eastAsia="Times New Roman" w:cs="Times New Roman"/>
          <w:sz w:val="24"/>
          <w:szCs w:val="20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right"/>
        <w:spacing w:after="0" w:line="240" w:lineRule="auto"/>
        <w:widowControl w:val="off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Утверждено</w:t>
      </w:r>
      <w:r>
        <w:rPr>
          <w:rFonts w:eastAsia="Times New Roman" w:cs="Times New Roman"/>
          <w:szCs w:val="20"/>
          <w:lang w:eastAsia="ru-RU"/>
        </w:rPr>
      </w:r>
    </w:p>
    <w:p>
      <w:pPr>
        <w:ind w:firstLine="567"/>
        <w:jc w:val="right"/>
        <w:spacing w:after="0" w:line="240" w:lineRule="auto"/>
        <w:widowControl w:val="off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  <w:r>
        <w:rPr>
          <w:rFonts w:eastAsia="Times New Roman" w:cs="Times New Roman"/>
          <w:sz w:val="24"/>
          <w:szCs w:val="20"/>
          <w:lang w:eastAsia="ru-RU"/>
        </w:rPr>
      </w:r>
    </w:p>
    <w:p>
      <w:pPr>
        <w:ind w:firstLine="567"/>
        <w:jc w:val="right"/>
        <w:spacing w:after="0" w:line="240" w:lineRule="auto"/>
        <w:widowControl w:val="off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  <w:r>
        <w:rPr>
          <w:rFonts w:eastAsia="Times New Roman" w:cs="Times New Roman"/>
          <w:sz w:val="24"/>
          <w:szCs w:val="20"/>
          <w:lang w:eastAsia="ru-RU"/>
        </w:rPr>
      </w:r>
    </w:p>
    <w:p>
      <w:pPr>
        <w:ind w:firstLine="567"/>
        <w:jc w:val="right"/>
        <w:spacing w:after="0" w:line="240" w:lineRule="auto"/>
        <w:widowControl w:val="off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Свердловской области</w:t>
      </w:r>
      <w:r>
        <w:rPr>
          <w:rFonts w:eastAsia="Times New Roman" w:cs="Times New Roman"/>
          <w:szCs w:val="20"/>
          <w:lang w:eastAsia="ru-RU"/>
        </w:rPr>
      </w:r>
    </w:p>
    <w:p>
      <w:pPr>
        <w:ind w:firstLine="567"/>
        <w:jc w:val="right"/>
        <w:spacing w:after="0" w:line="240" w:lineRule="auto"/>
        <w:widowControl w:val="off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протокол № 1 от 20.01.2026г.</w:t>
      </w:r>
      <w:r>
        <w:rPr>
          <w:rFonts w:eastAsia="Times New Roman" w:cs="Times New Roman"/>
          <w:szCs w:val="20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cs="Times New Roman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РАБОЧАЯ ПРОГРАММА </w:t>
      </w:r>
      <w:r>
        <w:rPr>
          <w:rFonts w:cs="Times New Roman"/>
        </w:rPr>
      </w:r>
    </w:p>
    <w:p>
      <w:pPr>
        <w:ind w:firstLine="567"/>
        <w:jc w:val="center"/>
        <w:spacing w:after="0"/>
        <w:shd w:val="clear" w:color="auto" w:fill="ffffff"/>
        <w:rPr>
          <w:rFonts w:cs="Times New Roman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КУРСА ВНЕУРОЧНОЙ ДЕЯТЕЛЬНОСТИ </w:t>
      </w:r>
      <w:r>
        <w:rPr>
          <w:rFonts w:cs="Times New Roman"/>
        </w:rPr>
      </w:r>
    </w:p>
    <w:p>
      <w:pPr>
        <w:ind w:firstLine="567"/>
        <w:jc w:val="center"/>
        <w:spacing w:after="0"/>
        <w:shd w:val="clear" w:color="auto" w:fill="ffffff"/>
        <w:rPr>
          <w:rFonts w:cs="Times New Roman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«ЮНЫЙ ХРАНИТЕЛЬ ВОИНСКОЙ СЛАВЫ УРАЛА»</w:t>
      </w:r>
      <w:r>
        <w:rPr>
          <w:rFonts w:cs="Times New Roman"/>
        </w:rPr>
      </w:r>
    </w:p>
    <w:p>
      <w:pPr>
        <w:ind w:firstLine="567"/>
        <w:jc w:val="center"/>
        <w:spacing w:after="0"/>
        <w:shd w:val="clear" w:color="auto" w:fill="ffffff"/>
        <w:rPr>
          <w:rFonts w:cs="Times New Roman"/>
        </w:rPr>
        <w:outlineLvl w:val="2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(ОСНОВНОЕ ОБЩЕЕ ОБРАЗОВАНИЕ)</w:t>
      </w:r>
      <w:r>
        <w:rPr>
          <w:rFonts w:cs="Times New Roman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right"/>
        <w:spacing w:after="0"/>
        <w:widowControl w:val="off"/>
        <w:rPr>
          <w:rFonts w:cs="Times New Roman"/>
          <w:sz w:val="24"/>
          <w:szCs w:val="28"/>
        </w:rPr>
      </w:pPr>
      <w:r>
        <w:rPr>
          <w:rFonts w:eastAsia="Times New Roman" w:cs="Times New Roman"/>
          <w:bCs/>
          <w:sz w:val="24"/>
          <w:szCs w:val="28"/>
          <w:lang w:eastAsia="ru-RU"/>
        </w:rPr>
        <w:t xml:space="preserve">Авторы-составители</w:t>
      </w:r>
      <w:r>
        <w:rPr>
          <w:rFonts w:eastAsia="Times New Roman" w:cs="Times New Roman"/>
          <w:sz w:val="24"/>
          <w:szCs w:val="28"/>
          <w:lang w:eastAsia="ru-RU"/>
        </w:rPr>
        <w:t xml:space="preserve">: </w:t>
      </w:r>
      <w:r>
        <w:rPr>
          <w:rFonts w:cs="Times New Roman"/>
          <w:sz w:val="24"/>
          <w:szCs w:val="28"/>
        </w:rPr>
      </w:r>
    </w:p>
    <w:p>
      <w:pPr>
        <w:ind w:firstLine="567"/>
        <w:jc w:val="right"/>
        <w:spacing w:after="0"/>
        <w:widowControl w:val="off"/>
        <w:rPr>
          <w:rFonts w:cs="Times New Roman"/>
          <w:sz w:val="24"/>
          <w:szCs w:val="28"/>
        </w:rPr>
      </w:pPr>
      <w:r/>
      <w:bookmarkStart w:id="0" w:name="_GoBack"/>
      <w:r/>
      <w:bookmarkEnd w:id="0"/>
      <w:r>
        <w:rPr>
          <w:rFonts w:eastAsia="Times New Roman" w:cs="Times New Roman"/>
          <w:sz w:val="24"/>
          <w:szCs w:val="28"/>
          <w:lang w:eastAsia="ru-RU"/>
        </w:rPr>
        <w:t xml:space="preserve">Жижина</w:t>
      </w:r>
      <w:r>
        <w:rPr>
          <w:rFonts w:eastAsia="Times New Roman" w:cs="Times New Roman"/>
          <w:sz w:val="24"/>
          <w:szCs w:val="28"/>
          <w:lang w:eastAsia="ru-RU"/>
        </w:rPr>
        <w:t xml:space="preserve"> И.В., директор НТФ ИРО, </w:t>
      </w:r>
      <w:r>
        <w:rPr>
          <w:rFonts w:cs="Times New Roman"/>
          <w:sz w:val="24"/>
          <w:szCs w:val="28"/>
        </w:rPr>
      </w:r>
    </w:p>
    <w:p>
      <w:pPr>
        <w:ind w:firstLine="567"/>
        <w:jc w:val="right"/>
        <w:spacing w:after="0"/>
        <w:widowControl w:val="off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Ерохина Л.Ю., доцент кафедры </w:t>
      </w:r>
      <w:r>
        <w:rPr>
          <w:rFonts w:cs="Times New Roman"/>
          <w:sz w:val="24"/>
          <w:szCs w:val="28"/>
        </w:rPr>
      </w:r>
    </w:p>
    <w:p>
      <w:pPr>
        <w:ind w:firstLine="567"/>
        <w:jc w:val="right"/>
        <w:spacing w:after="0"/>
        <w:widowControl w:val="off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педагогических и управленческих </w:t>
      </w:r>
      <w:r>
        <w:rPr>
          <w:rFonts w:cs="Times New Roman"/>
          <w:sz w:val="24"/>
          <w:szCs w:val="28"/>
        </w:rPr>
      </w:r>
    </w:p>
    <w:p>
      <w:pPr>
        <w:ind w:firstLine="567"/>
        <w:jc w:val="right"/>
        <w:spacing w:after="0"/>
        <w:widowControl w:val="off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технологий НТФ ИРО, </w:t>
      </w:r>
      <w:r>
        <w:rPr>
          <w:rFonts w:cs="Times New Roman"/>
          <w:sz w:val="24"/>
          <w:szCs w:val="28"/>
        </w:rPr>
      </w:r>
    </w:p>
    <w:p>
      <w:pPr>
        <w:ind w:firstLine="567"/>
        <w:jc w:val="right"/>
        <w:spacing w:after="0"/>
        <w:shd w:val="clear" w:color="auto" w:fill="ffffff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канд</w:t>
      </w:r>
      <w:r>
        <w:rPr>
          <w:rFonts w:eastAsia="Times New Roman" w:cs="Times New Roman"/>
          <w:sz w:val="24"/>
          <w:szCs w:val="28"/>
          <w:lang w:eastAsia="ru-RU"/>
        </w:rPr>
        <w:t xml:space="preserve">.п</w:t>
      </w:r>
      <w:r>
        <w:rPr>
          <w:rFonts w:eastAsia="Times New Roman" w:cs="Times New Roman"/>
          <w:sz w:val="24"/>
          <w:szCs w:val="28"/>
          <w:lang w:eastAsia="ru-RU"/>
        </w:rPr>
        <w:t xml:space="preserve">ед.наук</w:t>
      </w:r>
      <w:r>
        <w:rPr>
          <w:rFonts w:eastAsia="Times New Roman" w:cs="Times New Roman"/>
          <w:sz w:val="24"/>
          <w:szCs w:val="28"/>
          <w:lang w:eastAsia="ru-RU"/>
        </w:rPr>
        <w:t xml:space="preserve">, доцент</w:t>
      </w:r>
      <w:r>
        <w:rPr>
          <w:rFonts w:cs="Times New Roman"/>
          <w:sz w:val="24"/>
          <w:szCs w:val="28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</w:r>
      <w:r>
        <w:rPr>
          <w:rFonts w:eastAsia="Times New Roman" w:cs="Times New Roman"/>
          <w:spacing w:val="3"/>
          <w:szCs w:val="28"/>
          <w:lang w:eastAsia="ru-RU"/>
        </w:rPr>
      </w:r>
    </w:p>
    <w:p>
      <w:pPr>
        <w:ind w:firstLine="567"/>
        <w:jc w:val="center"/>
        <w:spacing w:after="0"/>
        <w:shd w:val="clear" w:color="auto" w:fill="ffffff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</w:r>
      <w:r>
        <w:rPr>
          <w:rFonts w:eastAsia="Times New Roman" w:cs="Times New Roman"/>
          <w:spacing w:val="3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</w:r>
      <w:r>
        <w:rPr>
          <w:rFonts w:eastAsia="Times New Roman" w:cs="Times New Roman"/>
          <w:spacing w:val="3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</w:r>
      <w:r>
        <w:rPr>
          <w:rFonts w:eastAsia="Times New Roman" w:cs="Times New Roman"/>
          <w:spacing w:val="3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</w:r>
      <w:r>
        <w:rPr>
          <w:rFonts w:eastAsia="Times New Roman" w:cs="Times New Roman"/>
          <w:spacing w:val="3"/>
          <w:szCs w:val="28"/>
          <w:lang w:eastAsia="ru-RU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 xml:space="preserve">Екатеринбург</w:t>
      </w:r>
      <w:r>
        <w:rPr>
          <w:rFonts w:cs="Times New Roman"/>
          <w:sz w:val="24"/>
          <w:szCs w:val="28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 xml:space="preserve">2026</w:t>
      </w:r>
      <w:r>
        <w:rPr>
          <w:rFonts w:cs="Times New Roman"/>
          <w:sz w:val="24"/>
          <w:szCs w:val="28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Содержание</w:t>
      </w:r>
      <w:r>
        <w:rPr>
          <w:rFonts w:cs="Times New Roman"/>
        </w:rPr>
      </w:r>
    </w:p>
    <w:p>
      <w:pPr>
        <w:ind w:firstLine="567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Пояснительная записка…………………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…………………………………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.</w:t>
      </w:r>
      <w:r>
        <w:rPr>
          <w:rFonts w:eastAsia="Times New Roman" w:cs="Times New Roman"/>
          <w:color w:val="0f1115"/>
          <w:szCs w:val="28"/>
          <w:lang w:eastAsia="ru-RU"/>
        </w:rPr>
        <w:t xml:space="preserve">.</w:t>
      </w:r>
      <w:r>
        <w:rPr>
          <w:rFonts w:eastAsia="Times New Roman" w:cs="Times New Roman"/>
          <w:color w:val="0f1115"/>
          <w:szCs w:val="28"/>
          <w:lang w:eastAsia="ru-RU"/>
        </w:rPr>
        <w:t xml:space="preserve">3</w:t>
      </w:r>
      <w:r>
        <w:rPr>
          <w:rFonts w:cs="Times New Roman"/>
        </w:rPr>
      </w:r>
    </w:p>
    <w:p>
      <w:pPr>
        <w:ind w:firstLine="567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Планируемые резуль</w:t>
      </w:r>
      <w:r>
        <w:rPr>
          <w:rFonts w:eastAsia="Times New Roman" w:cs="Times New Roman"/>
          <w:color w:val="0f1115"/>
          <w:szCs w:val="28"/>
          <w:lang w:eastAsia="ru-RU"/>
        </w:rPr>
        <w:t xml:space="preserve">таты освоения курса ………………………………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.</w:t>
      </w:r>
      <w:r>
        <w:rPr>
          <w:rFonts w:eastAsia="Times New Roman" w:cs="Times New Roman"/>
          <w:color w:val="0f1115"/>
          <w:szCs w:val="28"/>
          <w:lang w:eastAsia="ru-RU"/>
        </w:rPr>
        <w:t xml:space="preserve">.6</w:t>
      </w:r>
      <w:r>
        <w:rPr>
          <w:rFonts w:cs="Times New Roman"/>
        </w:rPr>
      </w:r>
    </w:p>
    <w:p>
      <w:pPr>
        <w:ind w:firstLine="567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Содержание курса внеурочной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деятельности ………………………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7</w:t>
      </w:r>
      <w:r>
        <w:rPr>
          <w:rFonts w:cs="Times New Roman"/>
        </w:rPr>
      </w:r>
    </w:p>
    <w:p>
      <w:pPr>
        <w:ind w:firstLine="567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Тематическое планирование……</w:t>
      </w:r>
      <w:r>
        <w:rPr>
          <w:rFonts w:eastAsia="Times New Roman" w:cs="Times New Roman"/>
          <w:color w:val="0f1115"/>
          <w:szCs w:val="28"/>
          <w:lang w:eastAsia="ru-RU"/>
        </w:rPr>
        <w:t xml:space="preserve">………………………………………….</w:t>
      </w:r>
      <w:r>
        <w:rPr>
          <w:rFonts w:eastAsia="Times New Roman" w:cs="Times New Roman"/>
          <w:color w:val="0f1115"/>
          <w:szCs w:val="28"/>
          <w:lang w:eastAsia="ru-RU"/>
        </w:rPr>
        <w:t xml:space="preserve">8</w:t>
      </w:r>
      <w:r>
        <w:rPr>
          <w:rFonts w:cs="Times New Roman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cs="Times New Roman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Пояснительная записка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  <w:t xml:space="preserve">Рабочая программа курса внеурочной деятельности (далее — Программа) для 8-9 классов составлена на основе </w:t>
      </w:r>
      <w:r>
        <w:rPr>
          <w:rFonts w:eastAsia="Times New Roman" w:cs="Times New Roman"/>
          <w:color w:val="0f1115"/>
          <w:lang w:eastAsia="ru-RU"/>
        </w:rPr>
        <w:t xml:space="preserve">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 и федеральной образовательной программе.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lang w:eastAsia="ru-RU"/>
        </w:rPr>
        <w:tab/>
        <w:t xml:space="preserve">Программа является содержательным и методическим ориентиром для составления педагогами рабочих программ и их реализации во внеурочной деятельности. </w:t>
      </w:r>
      <w:r>
        <w:rPr>
          <w:rFonts w:eastAsia="Times New Roman" w:cs="Times New Roman"/>
          <w:color w:val="0f1115"/>
          <w:lang w:eastAsia="ru-RU"/>
        </w:rPr>
        <w:t xml:space="preserve">Предложенные в программе элементы содержания   и алгоритм деятельности </w:t>
      </w:r>
      <w:r>
        <w:rPr>
          <w:rFonts w:eastAsia="Times New Roman" w:cs="Times New Roman"/>
          <w:color w:val="0f1115"/>
          <w:lang w:eastAsia="ru-RU"/>
        </w:rPr>
        <w:t xml:space="preserve">обучающихся могут быть конкретизированы (наполнены содержанием, имеющим отношение к истории конкретного муниципалитета) с учетом существующих условий школьной информационно образовательной среды и возможностей доступа к работе с краеведческими материалами.</w:t>
      </w:r>
      <w:r>
        <w:rPr>
          <w:rFonts w:eastAsia="Times New Roman" w:cs="Times New Roman"/>
          <w:color w:val="0f1115"/>
          <w:lang w:eastAsia="ru-RU"/>
        </w:rPr>
        <w:t xml:space="preserve"> При проведении занятий предусмотрены интерактивные формы работы: беседы, дискуссии, виртуальные экскурсии, проектное обучение и др. 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lang w:eastAsia="ru-RU"/>
        </w:rPr>
        <w:tab/>
        <w:t xml:space="preserve">Особенность</w:t>
      </w:r>
      <w:r>
        <w:rPr>
          <w:rFonts w:eastAsia="Times New Roman" w:cs="Times New Roman"/>
          <w:color w:val="0f1115"/>
          <w:lang w:eastAsia="ru-RU"/>
        </w:rPr>
        <w:t xml:space="preserve">ю программы является привлечение и активное использование в образовательном процессе традиционных источников информации (учебники и материалы по истории края, ресурсы местных библиотек и краеведческих музеев) и современных цифровых информационных ресурсов.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lang w:eastAsia="ru-RU"/>
        </w:rPr>
        <w:tab/>
        <w:t xml:space="preserve">Содержательные элементы программы предполагают организацию вокруг них поисково-иссл</w:t>
      </w:r>
      <w:r>
        <w:rPr>
          <w:rFonts w:eastAsia="Times New Roman" w:cs="Times New Roman"/>
          <w:color w:val="0f1115"/>
          <w:lang w:eastAsia="ru-RU"/>
        </w:rPr>
        <w:t xml:space="preserve">едовательской деятельности обучающихся, результаты которой могут быть оформлены и представлены для презентации и оценки в рамках выполнения учебных исследований и проектов по учебному предмету «История России», предметного или междисциплинарного  проекта. 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  <w:t xml:space="preserve">По итогам освоения курса обучающиеся могут получить сертификаты, войти в актив школьного музея, юнармейского отряда, волонтерского корпуса.</w:t>
      </w:r>
      <w:r>
        <w:rPr>
          <w:rFonts w:cs="Times New Roman"/>
        </w:rPr>
      </w:r>
    </w:p>
    <w:p>
      <w:pPr>
        <w:ind w:firstLine="567"/>
        <w:jc w:val="center"/>
        <w:spacing w:before="240" w:after="24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Актуальность  программы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  <w:t xml:space="preserve">Актуальность ку</w:t>
      </w:r>
      <w:r>
        <w:rPr>
          <w:rFonts w:eastAsia="Times New Roman" w:cs="Times New Roman"/>
          <w:color w:val="0f1115"/>
          <w:szCs w:val="28"/>
          <w:lang w:eastAsia="ru-RU"/>
        </w:rPr>
        <w:t xml:space="preserve">рса внеурочной деятельности «Юный хранитель воинской славы Урала»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россиян, жителей Свердловской области.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  <w:t xml:space="preserve">Создание программы продиктовано важностью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стоящих</w:t>
      </w:r>
      <w:r>
        <w:rPr>
          <w:rFonts w:eastAsia="Times New Roman" w:cs="Times New Roman"/>
          <w:color w:val="0f1115"/>
          <w:szCs w:val="28"/>
          <w:lang w:eastAsia="ru-RU"/>
        </w:rPr>
        <w:t xml:space="preserve"> перед школой</w:t>
      </w:r>
      <w:r>
        <w:rPr>
          <w:rFonts w:cs="Times New Roman"/>
        </w:rPr>
      </w:r>
    </w:p>
    <w:p>
      <w:pPr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задач исторического просвещения подрастающего поколения россиян,</w:t>
      </w:r>
      <w:r>
        <w:rPr>
          <w:rFonts w:cs="Times New Roman"/>
        </w:rPr>
        <w:t xml:space="preserve">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формирования у них способности к восприятию и бережному отношению</w:t>
      </w:r>
      <w:r>
        <w:rPr>
          <w:rFonts w:cs="Times New Roman"/>
        </w:rPr>
        <w:t xml:space="preserve">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к историческому и культурному наследию родного края, сохранения исторической памяти о подвигах и достижениях предков, о ключевых исторических событиях и их участниках.</w:t>
      </w:r>
      <w:r>
        <w:rPr>
          <w:rFonts w:cs="Times New Roman"/>
        </w:rPr>
      </w:r>
    </w:p>
    <w:p>
      <w:pPr>
        <w:ind w:firstLine="567"/>
        <w:jc w:val="both"/>
        <w:spacing w:before="57"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  <w:t xml:space="preserve">Свердловская область обладает уникальным военно-историческим наследием: Уральский добров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ольческий танковый корпус, эвакуированные заводы, госпитали, подвиги уральцев на фронтах Великой Отечественной войны и в локальных конфликтах. Сохранение памяти о героическом прошлом требует подготовки юных исследователей, архивистов, музейных активистов. </w:t>
      </w:r>
      <w:r>
        <w:rPr>
          <w:rFonts w:cs="Times New Roman"/>
        </w:rPr>
      </w:r>
    </w:p>
    <w:p>
      <w:pPr>
        <w:ind w:firstLine="567"/>
        <w:jc w:val="both"/>
        <w:spacing w:before="57"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  <w:t xml:space="preserve">Настоящая программа направлена на формирование у обучающихся навыков поисково-исследовательской работы, изучение военной истории региона и участие в сохранении исторического наследия.</w:t>
      </w:r>
      <w:r>
        <w:rPr>
          <w:rFonts w:cs="Times New Roman"/>
        </w:rPr>
      </w:r>
    </w:p>
    <w:p>
      <w:pPr>
        <w:ind w:firstLine="567"/>
        <w:jc w:val="both"/>
        <w:spacing w:before="57" w:after="0"/>
        <w:shd w:val="clear" w:color="auto" w:fill="ffffff"/>
        <w:rPr>
          <w:rFonts w:eastAsia="Times New Roman" w:cs="Times New Roman"/>
          <w:color w:val="0f1115"/>
          <w:szCs w:val="28"/>
          <w:lang w:eastAsia="ru-RU"/>
        </w:rPr>
      </w:pPr>
      <w:r>
        <w:rPr>
          <w:rFonts w:eastAsia="Times New Roman" w:cs="Times New Roman"/>
          <w:color w:val="0f1115"/>
          <w:szCs w:val="28"/>
          <w:lang w:eastAsia="ru-RU"/>
        </w:rPr>
        <w:tab/>
      </w:r>
      <w:r>
        <w:rPr>
          <w:rFonts w:eastAsia="Times New Roman" w:cs="Times New Roman"/>
          <w:color w:val="0f1115"/>
          <w:szCs w:val="28"/>
          <w:lang w:eastAsia="ru-RU"/>
        </w:rPr>
      </w:r>
    </w:p>
    <w:p>
      <w:pPr>
        <w:ind w:firstLine="567"/>
        <w:jc w:val="both"/>
        <w:spacing w:before="57"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Цель 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курса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«Ю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ный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хранитель воинской славы Урала» </w:t>
      </w:r>
      <w:r>
        <w:rPr>
          <w:rFonts w:cs="Times New Roman"/>
        </w:rPr>
      </w:r>
    </w:p>
    <w:p>
      <w:pPr>
        <w:ind w:firstLine="567"/>
        <w:jc w:val="both"/>
        <w:spacing w:before="57" w:after="57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Курс имеет историко-просветительскую цель и ориентирован на понимание общности исторических судеб различных регионов и народов России, формирование у обучающихся личностной позиции по отношению к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прошлому и настоящему своей страны на примерах истории родного края, развитие патриотизма; формирование у обучающихся компетенций в области поисково-исследовательской деятельности по изучению и сохранению военно-исторического наследия Свердловской области.</w:t>
      </w:r>
      <w:r>
        <w:rPr>
          <w:rFonts w:cs="Times New Roman"/>
        </w:rPr>
      </w:r>
    </w:p>
    <w:p>
      <w:pPr>
        <w:ind w:firstLine="567"/>
        <w:jc w:val="both"/>
        <w:spacing w:before="57" w:after="57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57" w:after="57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Основные задачи курса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«Юный хранитель воинской славы Урала»  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before="57" w:after="57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изучить историю создания и боевой путь Уральского добровольческого танкового корпуса, подвиги уральцев в годы Великой Отечественной войны, историю эвакогоспиталей и трудового фронта на Урале;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сформировать навыки описания музейных экспонатов, составления исторических справок, создания мультимедийных продуктов;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ознакомить с методами поисковой и архивной работы, структурой и содержанием электронных баз данных («Память народа», «Мемориал», «Подвиг народа»);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воспитывать уважение к памяти защитников Отечества, гордость за героическое прошлое уральцев;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формировать активную гражданскую позицию через участие в социально значимых проектах по сохранению исторической памяти;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способствовать развитию чувства сопричастности к судьбе малой родины и Отечества;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развивать навыки самостоятельной исследовательской работы, критического мышления;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формировать умения работать с различными источниками информации (архивными документами, воспоминаниями, музейными предметами);</w:t>
      </w:r>
      <w:r>
        <w:rPr>
          <w:rFonts w:cs="Times New Roman"/>
        </w:rPr>
      </w:r>
    </w:p>
    <w:p>
      <w:pPr>
        <w:numPr>
          <w:ilvl w:val="0"/>
          <w:numId w:val="1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развивать коммуникативные навыки, умение представлять результаты своей работы.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Место курса «Юный хранитель воинской славы Урала»   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Программа ориентирована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на</w:t>
      </w:r>
      <w:r>
        <w:rPr>
          <w:rFonts w:eastAsia="Times New Roman" w:cs="Times New Roman"/>
          <w:color w:val="0f1115"/>
          <w:szCs w:val="28"/>
          <w:lang w:eastAsia="ru-RU"/>
        </w:rPr>
        <w:t xml:space="preserve"> обучающихся 8-9 классов общеобразовательных организаций. Курс рассчитан на 34 часа (1 час в</w:t>
      </w:r>
      <w:r>
        <w:rPr>
          <w:rFonts w:eastAsia="Times New Roman" w:cs="Times New Roman"/>
          <w:color w:val="0f1115"/>
          <w:szCs w:val="28"/>
          <w:lang w:eastAsia="ru-RU"/>
        </w:rPr>
        <w:t xml:space="preserve"> неделю). Программа может быть реализована как в рамках внеурочной деятельности, так и в сетевой форме с привлечением ресурсов школьных музеев, муниципальных архивов, краеведческих музеев, Регионального центра патриотического воспитания имени Героя России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И.О.Родобольского</w:t>
      </w:r>
      <w:r>
        <w:rPr>
          <w:rFonts w:eastAsia="Times New Roman" w:cs="Times New Roman"/>
          <w:color w:val="0f1115"/>
          <w:szCs w:val="28"/>
          <w:lang w:eastAsia="ru-RU"/>
        </w:rPr>
        <w:t xml:space="preserve">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  <w:b/>
          <w:bCs/>
          <w:szCs w:val="28"/>
        </w:rPr>
        <w:outlineLvl w:val="3"/>
      </w:pPr>
      <w:r>
        <w:rPr>
          <w:rFonts w:cs="Times New Roman"/>
          <w:b/>
          <w:bCs/>
          <w:szCs w:val="28"/>
        </w:rPr>
      </w:r>
      <w:r>
        <w:rPr>
          <w:rFonts w:cs="Times New Roman"/>
          <w:b/>
          <w:bCs/>
          <w:szCs w:val="28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  <w:outlineLvl w:val="3"/>
      </w:pPr>
      <w:r>
        <w:rPr>
          <w:rFonts w:cs="Times New Roman"/>
          <w:b/>
          <w:bCs/>
          <w:szCs w:val="28"/>
        </w:rPr>
        <w:t xml:space="preserve">Взаимосвязь с федеральной рабочей программой воспитания</w:t>
      </w:r>
      <w:r>
        <w:rPr>
          <w:rFonts w:cs="Times New Roman"/>
          <w:szCs w:val="28"/>
        </w:rPr>
        <w:t xml:space="preserve"> 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  <w:outlineLvl w:val="3"/>
      </w:pPr>
      <w:r>
        <w:rPr>
          <w:rFonts w:cs="Times New Roman"/>
          <w:szCs w:val="28"/>
        </w:rPr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основных групп образовательных результатов – личностных, </w:t>
      </w:r>
      <w:r>
        <w:rPr>
          <w:rFonts w:cs="Times New Roman"/>
          <w:szCs w:val="28"/>
        </w:rPr>
        <w:t xml:space="preserve">метапредметных</w:t>
      </w:r>
      <w:r>
        <w:rPr>
          <w:rFonts w:cs="Times New Roman"/>
          <w:szCs w:val="28"/>
        </w:rPr>
        <w:t xml:space="preserve">, предметных, позволяет обеспечить достижение  целевых ориентиров воспитания на уровне основного общего образования.</w:t>
      </w:r>
      <w:r>
        <w:rPr>
          <w:rFonts w:cs="Times New Roman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68" w:after="68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Планируемые результаты освоения курса внеурочной деятельности «Юный хранитель воинской славы Урала»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center"/>
        <w:spacing w:before="68" w:after="68"/>
        <w:shd w:val="clear" w:color="auto" w:fill="ffffff"/>
        <w:rPr>
          <w:rFonts w:cs="Times New Roman"/>
        </w:rPr>
        <w:outlineLvl w:val="3"/>
      </w:pPr>
      <w:r>
        <w:rPr>
          <w:rFonts w:cs="Times New Roman"/>
        </w:rPr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lang w:eastAsia="ru-RU"/>
        </w:rPr>
        <w:t xml:space="preserve">Личностные результаты</w:t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осознание российской гражданской идентичности, уважения к своему народу, памяти защитников Родины и боевым подвигам Героев Отечества;</w:t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ценностное отношение к историческому наследию, дням воинской славы, боевым традициям;</w:t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готовность к участию в деятельности по сохранению исторической памяти, </w:t>
      </w:r>
      <w:r>
        <w:rPr>
          <w:rFonts w:eastAsia="Times New Roman" w:cs="Times New Roman"/>
          <w:color w:val="0f1115"/>
          <w:szCs w:val="28"/>
          <w:lang w:eastAsia="ru-RU"/>
        </w:rPr>
        <w:t xml:space="preserve">волонтёрству</w:t>
      </w:r>
      <w:r>
        <w:rPr>
          <w:rFonts w:eastAsia="Times New Roman" w:cs="Times New Roman"/>
          <w:color w:val="0f1115"/>
          <w:szCs w:val="28"/>
          <w:lang w:eastAsia="ru-RU"/>
        </w:rPr>
        <w:t xml:space="preserve"> и добровольчеству.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Метапредметные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 результаты</w:t>
      </w:r>
      <w:r>
        <w:rPr>
          <w:rFonts w:cs="Times New Roman"/>
        </w:rPr>
      </w:r>
    </w:p>
    <w:p>
      <w:pPr>
        <w:numPr>
          <w:ilvl w:val="0"/>
          <w:numId w:val="3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умение самостоятельно определять цели исследования, планировать пути их достижения;</w:t>
      </w:r>
      <w:r>
        <w:rPr>
          <w:rFonts w:cs="Times New Roman"/>
        </w:rPr>
      </w:r>
    </w:p>
    <w:p>
      <w:pPr>
        <w:numPr>
          <w:ilvl w:val="0"/>
          <w:numId w:val="3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cs="Times New Roman"/>
          <w:color w:val="0f1115"/>
          <w:szCs w:val="28"/>
        </w:rPr>
        <w:t xml:space="preserve">владение навыками поиска, сбора, обобщения и анализа информации из источников разных типов;</w:t>
      </w:r>
      <w:r>
        <w:rPr>
          <w:rFonts w:cs="Times New Roman"/>
        </w:rPr>
      </w:r>
    </w:p>
    <w:p>
      <w:pPr>
        <w:numPr>
          <w:ilvl w:val="0"/>
          <w:numId w:val="3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cs="Times New Roman"/>
          <w:color w:val="0f1115"/>
          <w:szCs w:val="28"/>
        </w:rPr>
        <w:t xml:space="preserve">умение создавать информационные блоки в различных форматах, представлять результаты работы.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ab/>
        <w:t xml:space="preserve">Предметные результаты</w:t>
      </w:r>
      <w:r>
        <w:rPr>
          <w:rFonts w:cs="Times New Roman"/>
        </w:rPr>
      </w:r>
    </w:p>
    <w:p>
      <w:pPr>
        <w:numPr>
          <w:ilvl w:val="0"/>
          <w:numId w:val="4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базовые знания о героической истории Урала в годы Великой Отечественной войны; о  создании и боевом пути УДТК, имена героев-уральцев;</w:t>
      </w:r>
      <w:r>
        <w:rPr>
          <w:rFonts w:cs="Times New Roman"/>
        </w:rPr>
      </w:r>
    </w:p>
    <w:p>
      <w:pPr>
        <w:numPr>
          <w:ilvl w:val="0"/>
          <w:numId w:val="4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умение работать с основными видами современных источников исторической информации и с историческими (аутентичными) письменными, изобразительными и вещественными источниками;</w:t>
      </w:r>
      <w:r>
        <w:rPr>
          <w:rFonts w:cs="Times New Roman"/>
        </w:rPr>
      </w:r>
    </w:p>
    <w:p>
      <w:pPr>
        <w:numPr>
          <w:ilvl w:val="0"/>
          <w:numId w:val="4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базовые знания о структуре и содержании основных электронных баз данных по военной истории;</w:t>
      </w:r>
      <w:r>
        <w:rPr>
          <w:rFonts w:cs="Times New Roman"/>
        </w:rPr>
      </w:r>
    </w:p>
    <w:p>
      <w:pPr>
        <w:numPr>
          <w:ilvl w:val="0"/>
          <w:numId w:val="4"/>
        </w:numPr>
        <w:ind w:left="0"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основы музейного дела (типы экспонатов, правила описания и учёта).</w:t>
      </w:r>
      <w:r>
        <w:rPr>
          <w:rFonts w:cs="Times New Roman"/>
        </w:rPr>
      </w:r>
    </w:p>
    <w:p>
      <w:pPr>
        <w:ind w:firstLine="567"/>
        <w:jc w:val="both"/>
        <w:spacing w:before="125" w:after="125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125" w:after="125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125" w:after="125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125" w:after="125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125" w:after="125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Содержание курса внеурочной деятельности «Юный хранитель воинской славы Урала»  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  <w:outlineLvl w:val="3"/>
      </w:pPr>
      <w:r>
        <w:rPr>
          <w:rFonts w:cs="Times New Roman"/>
        </w:rPr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1. Введение в военно-историческое краеведение (2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Урал – опорный край державы. Военная история региона в лицах и событиях. Понятие исторического источника. Типы источников.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2. Школьный музей как центр сохранения памяти (4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Роль школьных музеев в патриотическом воспитании. Типы музейных экспонатов (подлинники, копии, документы, фотографии). Правила описания и учета музейных предметов. Практикум: работа с фондами школьного музея, описание экспоната.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3. Уральский добровольческий танковый корпус (6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История создания УДТК. Инициатива уральцев, формирование частей на территории области. Боевой путь корпуса: от Курской дуги до Праги. Герои-танкисты – наши земляки. Встреча с потомками ветеранов УДТК.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4. Трудовой подвиг Урала (4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Эвакуация промышленности на Урал в 1941-1942 гг. Работа заводов в тылу. Дети войны: труд подростков на заводах и в колхозах. Встреча с тружениками тыла (или их потомками). Запись воспоминаний.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5. Госпитали на Урале (4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История эвакогоспиталей в Свердловской области в годы войны. Подвиг врачей и медсестер. Шефство предприятий над госпиталями. Поиск информации о госпиталях, расположенных в конкретном городе/районе.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6. Архивная работа и электронные базы данных (6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Знакомство с электронными базами данных: «Память народа», «Мемориал», «Подвиг народа». Алгоритмы поиска. Практикум: поиск информации о родственниках-ветеранах. Работа с Книгами Памяти Свердловской области.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 7. Земляки – участники локальных войн (4 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Уральцы в Афганской войне (1979-1989). Уральцы в Чеченских кампаниях. Уральцы – участники СВО. Встречи с ветеранами боевых действий, военнослужащими.</w:t>
      </w:r>
      <w:r>
        <w:rPr>
          <w:rFonts w:cs="Times New Roman"/>
        </w:rPr>
      </w:r>
    </w:p>
    <w:p>
      <w:pPr>
        <w:ind w:firstLine="567"/>
        <w:jc w:val="both"/>
        <w:spacing w:after="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ма 8. Проектная деятельность (4 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ч)</w:t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after="0"/>
        <w:shd w:val="clear" w:color="auto" w:fill="ffffff"/>
        <w:rPr>
          <w:rFonts w:cs="Times New Roman"/>
        </w:rPr>
      </w:pPr>
      <w:r>
        <w:rPr>
          <w:rFonts w:eastAsia="Times New Roman" w:cs="Times New Roman"/>
          <w:color w:val="0f1115"/>
          <w:szCs w:val="28"/>
          <w:lang w:eastAsia="ru-RU"/>
        </w:rPr>
        <w:t xml:space="preserve">Разработка мультимедийного продукта: виртуальная экскурсия «Маршрутами Победы» по памятным местам своего района; создание видеофильма о ветеране; разработка стенда/экспозиции. Защита проекта.</w:t>
      </w:r>
      <w:r>
        <w:rPr>
          <w:rFonts w:cs="Times New Roman"/>
        </w:rPr>
      </w:r>
    </w:p>
    <w:p>
      <w:pPr>
        <w:ind w:firstLine="567"/>
        <w:jc w:val="both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240" w:after="240"/>
        <w:shd w:val="clear" w:color="auto" w:fill="ffffff"/>
        <w:rPr>
          <w:rFonts w:eastAsia="Times New Roman" w:cs="Times New Roman"/>
          <w:b/>
          <w:bCs/>
          <w:color w:val="0f1115"/>
          <w:szCs w:val="28"/>
          <w:lang w:eastAsia="ru-RU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  <w:r>
        <w:rPr>
          <w:rFonts w:eastAsia="Times New Roman" w:cs="Times New Roman"/>
          <w:b/>
          <w:bCs/>
          <w:color w:val="0f1115"/>
          <w:szCs w:val="28"/>
          <w:lang w:eastAsia="ru-RU"/>
        </w:rPr>
      </w:r>
    </w:p>
    <w:p>
      <w:pPr>
        <w:ind w:firstLine="567"/>
        <w:jc w:val="both"/>
        <w:spacing w:before="240" w:after="240"/>
        <w:shd w:val="clear" w:color="auto" w:fill="ffffff"/>
        <w:rPr>
          <w:rFonts w:cs="Times New Roman"/>
        </w:rPr>
        <w:outlineLvl w:val="3"/>
      </w:pPr>
      <w:r>
        <w:rPr>
          <w:rFonts w:eastAsia="Times New Roman" w:cs="Times New Roman"/>
          <w:b/>
          <w:bCs/>
          <w:color w:val="0f1115"/>
          <w:szCs w:val="28"/>
          <w:lang w:eastAsia="ru-RU"/>
        </w:rPr>
        <w:t xml:space="preserve">Тематическое планирование </w:t>
      </w:r>
      <w:r>
        <w:rPr>
          <w:rFonts w:cs="Times New Roman"/>
        </w:rPr>
      </w:r>
    </w:p>
    <w:tbl>
      <w:tblPr>
        <w:tblStyle w:val="71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2977"/>
        <w:gridCol w:w="3260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spacing w:before="480" w:after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5" cy="9525"/>
                      <wp:effectExtent l="0" t="0" r="0" b="304800"/>
                      <wp:docPr id="1" name="Фигур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720" cy="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5pt;height:0.75pt;mso-wrap-distance-left:0.00pt;mso-wrap-distance-top:0.00pt;mso-wrap-distance-right:0.00pt;mso-wrap-distance-bottom:0.00pt;visibility:visible;" fillcolor="#A0A0A0" stroked="f" strokeweight="0.00pt"/>
                  </w:pict>
                </mc:Fallback>
              </mc:AlternateContent>
            </w:r>
            <w:r>
              <w:rPr>
                <w:rFonts w:cs="Times New Roman"/>
                <w:sz w:val="24"/>
                <w:szCs w:val="24"/>
              </w:rPr>
              <w:t xml:space="preserve">№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Тема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Основное содержание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Основные виды деятельности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обучающихся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spacing w:before="480" w:after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Введение. Урал – опорный край державы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Военная история региона. Понятие исторического источника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Классифицируют типы источников. Формируют представление о задачах курса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spacing w:before="480" w:after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История создания УДТК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Инициатива уральцев. Формирование частей в Свердловске, Нижнем Тагиле, Челябинске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Работают с картой. Анализируют исторические документы. Готовят сообщения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spacing w:before="480" w:after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Практикум: поиск в базе «Память народа»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Алгоритмы поиска информации о ветеранах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Выполняют поиск под руководством педагога. Фиксируют результаты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spacing w:before="480" w:after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4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Встреча с тружениками тыла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Подготовка вопросов. Интервьюирование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Составляют вопросы. Записывают воспоминания. Анализируют полученную информацию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spacing w:before="480" w:after="48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Защита проектов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Презентация результатов работы</w:t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Представляют проекты. Отвечают на вопросы. Участвуют в обсуждении</w:t>
            </w: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ind w:firstLine="567"/>
        <w:spacing w:before="480" w:after="480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</w:p>
    <w:p>
      <w:pPr>
        <w:ind w:firstLine="567"/>
        <w:spacing w:before="480" w:after="480"/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ind w:firstLine="567"/>
        <w:spacing w:before="480" w:after="480"/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enQuanYi Zen Hei Sharp">
    <w:panose1 w:val="02000603000000000000"/>
  </w:font>
  <w:font w:name="Unifont">
    <w:panose1 w:val="00000700000000000000"/>
  </w:font>
  <w:font w:name="Liberation Sans">
    <w:panose1 w:val="020B0604020202020204"/>
  </w:font>
  <w:font w:name="Open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63089276"/>
      <w:docPartObj>
        <w:docPartGallery w:val="Page Numbers (Bottom of Page)"/>
        <w:docPartUnique w:val="true"/>
      </w:docPartObj>
      <w:rPr/>
    </w:sdtPr>
    <w:sdtContent>
      <w:p>
        <w:pPr>
          <w:pStyle w:val="7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71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 w:cs="Symbol"/>
      </w:r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7"/>
    <w:next w:val="68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1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1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1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1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7"/>
    <w:next w:val="68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7"/>
    <w:next w:val="68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7"/>
    <w:next w:val="68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1"/>
    <w:link w:val="34"/>
    <w:uiPriority w:val="10"/>
    <w:rPr>
      <w:sz w:val="48"/>
      <w:szCs w:val="48"/>
    </w:rPr>
  </w:style>
  <w:style w:type="paragraph" w:styleId="36">
    <w:name w:val="Subtitle"/>
    <w:basedOn w:val="687"/>
    <w:next w:val="68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1"/>
    <w:link w:val="36"/>
    <w:uiPriority w:val="11"/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1"/>
    <w:link w:val="709"/>
    <w:uiPriority w:val="99"/>
  </w:style>
  <w:style w:type="character" w:styleId="45">
    <w:name w:val="Footer Char"/>
    <w:basedOn w:val="691"/>
    <w:link w:val="711"/>
    <w:uiPriority w:val="99"/>
  </w:style>
  <w:style w:type="character" w:styleId="47">
    <w:name w:val="Caption Char"/>
    <w:basedOn w:val="691"/>
    <w:link w:val="70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7"/>
    <w:next w:val="68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7"/>
    <w:next w:val="68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7"/>
    <w:next w:val="68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7"/>
    <w:next w:val="68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7"/>
    <w:next w:val="68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7"/>
    <w:next w:val="68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7"/>
    <w:next w:val="68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7"/>
    <w:next w:val="68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7"/>
    <w:next w:val="687"/>
    <w:uiPriority w:val="99"/>
    <w:unhideWhenUsed/>
    <w:pPr>
      <w:spacing w:after="0" w:afterAutospacing="0"/>
    </w:pPr>
  </w:style>
  <w:style w:type="paragraph" w:styleId="687" w:default="1">
    <w:name w:val="Normal"/>
    <w:qFormat/>
    <w:pPr>
      <w:spacing w:after="200" w:line="276" w:lineRule="auto"/>
    </w:pPr>
  </w:style>
  <w:style w:type="paragraph" w:styleId="688">
    <w:name w:val="Heading 2"/>
    <w:basedOn w:val="687"/>
    <w:link w:val="694"/>
    <w:uiPriority w:val="9"/>
    <w:qFormat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689">
    <w:name w:val="Heading 3"/>
    <w:basedOn w:val="687"/>
    <w:link w:val="695"/>
    <w:uiPriority w:val="9"/>
    <w:qFormat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690">
    <w:name w:val="Heading 4"/>
    <w:basedOn w:val="687"/>
    <w:link w:val="696"/>
    <w:uiPriority w:val="9"/>
    <w:qFormat/>
    <w:pPr>
      <w:spacing w:beforeAutospacing="1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Заголовок 2 Знак"/>
    <w:basedOn w:val="691"/>
    <w:link w:val="688"/>
    <w:uiPriority w:val="9"/>
    <w:qFormat/>
    <w:rPr>
      <w:rFonts w:eastAsia="Times New Roman" w:cs="Times New Roman"/>
      <w:b/>
      <w:bCs/>
      <w:sz w:val="36"/>
      <w:szCs w:val="36"/>
      <w:lang w:eastAsia="ru-RU"/>
    </w:rPr>
  </w:style>
  <w:style w:type="character" w:styleId="695" w:customStyle="1">
    <w:name w:val="Заголовок 3 Знак"/>
    <w:basedOn w:val="691"/>
    <w:link w:val="689"/>
    <w:uiPriority w:val="9"/>
    <w:qFormat/>
    <w:rPr>
      <w:rFonts w:eastAsia="Times New Roman" w:cs="Times New Roman"/>
      <w:b/>
      <w:bCs/>
      <w:sz w:val="27"/>
      <w:szCs w:val="27"/>
      <w:lang w:eastAsia="ru-RU"/>
    </w:rPr>
  </w:style>
  <w:style w:type="character" w:styleId="696" w:customStyle="1">
    <w:name w:val="Заголовок 4 Знак"/>
    <w:basedOn w:val="691"/>
    <w:link w:val="690"/>
    <w:uiPriority w:val="9"/>
    <w:qFormat/>
    <w:rPr>
      <w:rFonts w:eastAsia="Times New Roman" w:cs="Times New Roman"/>
      <w:b/>
      <w:bCs/>
      <w:sz w:val="24"/>
      <w:szCs w:val="24"/>
      <w:lang w:eastAsia="ru-RU"/>
    </w:rPr>
  </w:style>
  <w:style w:type="character" w:styleId="697">
    <w:name w:val="Strong"/>
    <w:basedOn w:val="691"/>
    <w:uiPriority w:val="22"/>
    <w:qFormat/>
    <w:rPr>
      <w:b/>
      <w:bCs/>
    </w:rPr>
  </w:style>
  <w:style w:type="character" w:styleId="698">
    <w:name w:val="Emphasis"/>
    <w:basedOn w:val="691"/>
    <w:uiPriority w:val="20"/>
    <w:qFormat/>
    <w:rPr>
      <w:i/>
      <w:iCs/>
    </w:rPr>
  </w:style>
  <w:style w:type="character" w:styleId="699" w:customStyle="1">
    <w:name w:val="Маркеры"/>
    <w:qFormat/>
    <w:rPr>
      <w:rFonts w:ascii="OpenSymbol" w:hAnsi="OpenSymbol" w:eastAsia="OpenSymbol" w:cs="OpenSymbol"/>
    </w:rPr>
  </w:style>
  <w:style w:type="paragraph" w:styleId="700" w:customStyle="1">
    <w:name w:val="Заголовок"/>
    <w:basedOn w:val="687"/>
    <w:next w:val="701"/>
    <w:qFormat/>
    <w:pPr>
      <w:keepNext/>
      <w:spacing w:before="240" w:after="120"/>
    </w:pPr>
    <w:rPr>
      <w:rFonts w:ascii="Liberation Sans" w:hAnsi="Liberation Sans" w:eastAsia="WenQuanYi Zen Hei Sharp" w:cs="Unifont"/>
      <w:szCs w:val="28"/>
    </w:rPr>
  </w:style>
  <w:style w:type="paragraph" w:styleId="701">
    <w:name w:val="Body Text"/>
    <w:basedOn w:val="687"/>
    <w:pPr>
      <w:spacing w:after="140"/>
    </w:pPr>
  </w:style>
  <w:style w:type="paragraph" w:styleId="702">
    <w:name w:val="List"/>
    <w:basedOn w:val="701"/>
    <w:rPr>
      <w:rFonts w:cs="Unifont"/>
    </w:rPr>
  </w:style>
  <w:style w:type="paragraph" w:styleId="703">
    <w:name w:val="Caption"/>
    <w:basedOn w:val="687"/>
    <w:qFormat/>
    <w:pPr>
      <w:spacing w:before="120" w:after="120"/>
      <w:suppressLineNumbers/>
    </w:pPr>
    <w:rPr>
      <w:rFonts w:cs="Unifont"/>
      <w:i/>
      <w:iCs/>
      <w:sz w:val="24"/>
      <w:szCs w:val="24"/>
    </w:rPr>
  </w:style>
  <w:style w:type="paragraph" w:styleId="704">
    <w:name w:val="index heading"/>
    <w:basedOn w:val="687"/>
    <w:qFormat/>
    <w:pPr>
      <w:suppressLineNumbers/>
    </w:pPr>
    <w:rPr>
      <w:rFonts w:cs="Unifont"/>
    </w:rPr>
  </w:style>
  <w:style w:type="paragraph" w:styleId="705" w:customStyle="1">
    <w:name w:val="Заголовок (user)"/>
    <w:basedOn w:val="687"/>
    <w:next w:val="701"/>
    <w:qFormat/>
    <w:pPr>
      <w:keepNext/>
      <w:spacing w:before="240" w:after="120"/>
    </w:pPr>
    <w:rPr>
      <w:rFonts w:ascii="Liberation Sans" w:hAnsi="Liberation Sans" w:eastAsia="WenQuanYi Zen Hei Sharp" w:cs="Unifont"/>
      <w:szCs w:val="28"/>
    </w:rPr>
  </w:style>
  <w:style w:type="paragraph" w:styleId="706" w:customStyle="1">
    <w:name w:val="Указатель (user)"/>
    <w:basedOn w:val="687"/>
    <w:qFormat/>
    <w:pPr>
      <w:suppressLineNumbers/>
    </w:pPr>
    <w:rPr>
      <w:rFonts w:cs="Unifont"/>
    </w:rPr>
  </w:style>
  <w:style w:type="paragraph" w:styleId="707" w:customStyle="1">
    <w:name w:val="ds-markdown-paragraph"/>
    <w:basedOn w:val="687"/>
    <w:qFormat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numbering" w:styleId="708" w:customStyle="1">
    <w:name w:val="Без списка"/>
    <w:uiPriority w:val="99"/>
    <w:semiHidden/>
    <w:unhideWhenUsed/>
    <w:qFormat/>
  </w:style>
  <w:style w:type="paragraph" w:styleId="709">
    <w:name w:val="Header"/>
    <w:basedOn w:val="687"/>
    <w:link w:val="71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0" w:customStyle="1">
    <w:name w:val="Верхний колонтитул Знак"/>
    <w:basedOn w:val="691"/>
    <w:link w:val="709"/>
    <w:uiPriority w:val="99"/>
  </w:style>
  <w:style w:type="paragraph" w:styleId="711">
    <w:name w:val="Footer"/>
    <w:basedOn w:val="687"/>
    <w:link w:val="71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2" w:customStyle="1">
    <w:name w:val="Нижний колонтитул Знак"/>
    <w:basedOn w:val="691"/>
    <w:link w:val="711"/>
    <w:uiPriority w:val="99"/>
  </w:style>
  <w:style w:type="table" w:styleId="713">
    <w:name w:val="Table Grid"/>
    <w:basedOn w:val="69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Александровна Ботышева</dc:creator>
  <dc:description/>
  <dc:language>ru-RU</dc:language>
  <cp:lastModifiedBy>Евгения Арабей</cp:lastModifiedBy>
  <cp:revision>14</cp:revision>
  <dcterms:created xsi:type="dcterms:W3CDTF">2026-03-05T06:45:00Z</dcterms:created>
  <dcterms:modified xsi:type="dcterms:W3CDTF">2026-04-16T07:00:48Z</dcterms:modified>
</cp:coreProperties>
</file>